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7705" w14:textId="56259B7C" w:rsidR="00436FD3" w:rsidRDefault="7261F509" w:rsidP="7261F509">
      <w:pPr>
        <w:spacing w:line="330" w:lineRule="exact"/>
      </w:pPr>
      <w:proofErr w:type="spellStart"/>
      <w:r w:rsidRPr="7261F509">
        <w:rPr>
          <w:rFonts w:ascii="Calibri" w:eastAsia="Calibri" w:hAnsi="Calibri" w:cs="Calibri"/>
          <w:b/>
          <w:bCs/>
          <w:color w:val="2F2F2F"/>
        </w:rPr>
        <w:t>Лжебанки</w:t>
      </w:r>
      <w:proofErr w:type="spellEnd"/>
      <w:r w:rsidRPr="7261F509">
        <w:rPr>
          <w:rFonts w:ascii="Calibri" w:eastAsia="Calibri" w:hAnsi="Calibri" w:cs="Calibri"/>
          <w:b/>
          <w:bCs/>
          <w:color w:val="2F2F2F"/>
        </w:rPr>
        <w:t xml:space="preserve"> — это мошеннические организации, которые в интернете выдают себя за банки. Они выманивают у людей деньги якобы за банковские онлайн-услуги и под разными предлогами заставляют наивных клиентов совершить несколько платежей. Рассказываем, как не стать их жертвой.</w:t>
      </w:r>
    </w:p>
    <w:p w14:paraId="137010EF" w14:textId="648C8617" w:rsidR="00436FD3" w:rsidRDefault="002B01C9" w:rsidP="7261F509">
      <w:pPr>
        <w:spacing w:line="330" w:lineRule="exac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2237EB" wp14:editId="69BFB752">
            <wp:simplePos x="0" y="0"/>
            <wp:positionH relativeFrom="column">
              <wp:posOffset>0</wp:posOffset>
            </wp:positionH>
            <wp:positionV relativeFrom="paragraph">
              <wp:posOffset>-939825</wp:posOffset>
            </wp:positionV>
            <wp:extent cx="5724524" cy="2400300"/>
            <wp:effectExtent l="0" t="0" r="0" b="0"/>
            <wp:wrapSquare wrapText="bothSides"/>
            <wp:docPr id="277989219" name="Рисунок 277989219" descr="lzhebanki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4C8A2974" w14:textId="359F110F" w:rsidR="00436FD3" w:rsidRDefault="7261F509" w:rsidP="7261F509">
      <w:pPr>
        <w:pStyle w:val="2"/>
        <w:rPr>
          <w:rFonts w:ascii="Calibri" w:eastAsia="Calibri" w:hAnsi="Calibri" w:cs="Calibri"/>
          <w:b/>
          <w:bCs/>
          <w:color w:val="111111"/>
          <w:sz w:val="32"/>
          <w:szCs w:val="32"/>
        </w:rPr>
      </w:pPr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>Как мошенники завлекают клиентов?</w:t>
      </w:r>
    </w:p>
    <w:p w14:paraId="73638709" w14:textId="16A7EB90" w:rsidR="00436FD3" w:rsidRDefault="7261F509" w:rsidP="7261F509">
      <w:pPr>
        <w:pStyle w:val="a3"/>
        <w:numPr>
          <w:ilvl w:val="0"/>
          <w:numId w:val="2"/>
        </w:numPr>
        <w:spacing w:line="330" w:lineRule="exact"/>
        <w:rPr>
          <w:rFonts w:eastAsiaTheme="minorEastAsia"/>
          <w:color w:val="2F2F2F"/>
        </w:rPr>
      </w:pPr>
      <w:r w:rsidRPr="7261F509">
        <w:rPr>
          <w:rFonts w:ascii="Calibri" w:eastAsia="Calibri" w:hAnsi="Calibri" w:cs="Calibri"/>
          <w:color w:val="2F2F2F"/>
        </w:rPr>
        <w:t xml:space="preserve">Массово рассылают на электронные адреса потенциальных клиентов письма с многообещающими предложениями. Обманщики гарантируют более выгодные условия, чем в остальных банках и </w:t>
      </w:r>
      <w:proofErr w:type="spellStart"/>
      <w:r w:rsidRPr="7261F509">
        <w:rPr>
          <w:rFonts w:ascii="Calibri" w:eastAsia="Calibri" w:hAnsi="Calibri" w:cs="Calibri"/>
          <w:color w:val="2F2F2F"/>
        </w:rPr>
        <w:t>микрофинансовых</w:t>
      </w:r>
      <w:proofErr w:type="spellEnd"/>
      <w:r w:rsidRPr="7261F509">
        <w:rPr>
          <w:rFonts w:ascii="Calibri" w:eastAsia="Calibri" w:hAnsi="Calibri" w:cs="Calibri"/>
          <w:color w:val="2F2F2F"/>
        </w:rPr>
        <w:t xml:space="preserve"> организациях, более быстрое и комфортное обслуживание.</w:t>
      </w:r>
    </w:p>
    <w:p w14:paraId="74DE0E30" w14:textId="125D9163" w:rsidR="00436FD3" w:rsidRDefault="7261F509" w:rsidP="7261F509">
      <w:pPr>
        <w:pStyle w:val="a3"/>
        <w:numPr>
          <w:ilvl w:val="0"/>
          <w:numId w:val="2"/>
        </w:numPr>
        <w:spacing w:line="330" w:lineRule="exact"/>
        <w:rPr>
          <w:rFonts w:eastAsiaTheme="minorEastAsia"/>
          <w:color w:val="2F2F2F"/>
        </w:rPr>
      </w:pPr>
      <w:r w:rsidRPr="7261F509">
        <w:rPr>
          <w:rFonts w:ascii="Calibri" w:eastAsia="Calibri" w:hAnsi="Calibri" w:cs="Calibri"/>
          <w:color w:val="2F2F2F"/>
        </w:rPr>
        <w:t>Обзванивают потенциальных клиентов с предложениями взять кредит по сниженной ставке.</w:t>
      </w:r>
    </w:p>
    <w:p w14:paraId="7AD357DC" w14:textId="6DAC41D2" w:rsidR="00436FD3" w:rsidRDefault="7261F509" w:rsidP="7261F509">
      <w:pPr>
        <w:pStyle w:val="a3"/>
        <w:numPr>
          <w:ilvl w:val="0"/>
          <w:numId w:val="2"/>
        </w:numPr>
        <w:spacing w:line="330" w:lineRule="exact"/>
        <w:rPr>
          <w:rFonts w:eastAsiaTheme="minorEastAsia"/>
          <w:color w:val="2F2F2F"/>
        </w:rPr>
      </w:pPr>
      <w:r w:rsidRPr="7261F509">
        <w:rPr>
          <w:rFonts w:ascii="Calibri" w:eastAsia="Calibri" w:hAnsi="Calibri" w:cs="Calibri"/>
          <w:color w:val="2F2F2F"/>
        </w:rPr>
        <w:t xml:space="preserve">Находят жертв через так называемые «онлайн-сервисы по подбору кредита», на которых потребитель заполняет единую заявку на кредит — и она рассылается по разным банкам и </w:t>
      </w:r>
      <w:proofErr w:type="spellStart"/>
      <w:r w:rsidRPr="7261F509">
        <w:rPr>
          <w:rFonts w:ascii="Calibri" w:eastAsia="Calibri" w:hAnsi="Calibri" w:cs="Calibri"/>
          <w:color w:val="2F2F2F"/>
        </w:rPr>
        <w:t>микрофинансовым</w:t>
      </w:r>
      <w:proofErr w:type="spellEnd"/>
      <w:r w:rsidRPr="7261F509">
        <w:rPr>
          <w:rFonts w:ascii="Calibri" w:eastAsia="Calibri" w:hAnsi="Calibri" w:cs="Calibri"/>
          <w:color w:val="2F2F2F"/>
        </w:rPr>
        <w:t xml:space="preserve"> организациям.</w:t>
      </w:r>
    </w:p>
    <w:p w14:paraId="6D99927E" w14:textId="2A3A50AC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b/>
          <w:bCs/>
          <w:color w:val="444444"/>
        </w:rPr>
        <w:t xml:space="preserve">«Я пытался получить кредит в нескольких банках, но мне все отказывали и отказывали. Собирался идти к другу и занимать у него, когда раздался звонок с неизвестного номера. Девушка представилась сотрудницей некой кредитной организации и сразу сказала: «Наша служба безопасности одобрила </w:t>
      </w:r>
      <w:hyperlink r:id="rId6">
        <w:r w:rsidRPr="7261F509">
          <w:rPr>
            <w:rStyle w:val="a4"/>
            <w:rFonts w:ascii="Calibri" w:eastAsia="Calibri" w:hAnsi="Calibri" w:cs="Calibri"/>
            <w:b/>
            <w:bCs/>
            <w:color w:val="3559AB"/>
          </w:rPr>
          <w:t>кредит на ваше имя...</w:t>
        </w:r>
      </w:hyperlink>
      <w:r w:rsidRPr="7261F509">
        <w:rPr>
          <w:rFonts w:ascii="Calibri" w:eastAsia="Calibri" w:hAnsi="Calibri" w:cs="Calibri"/>
          <w:b/>
          <w:bCs/>
          <w:color w:val="444444"/>
        </w:rPr>
        <w:t>»</w:t>
      </w:r>
    </w:p>
    <w:p w14:paraId="2E93DD76" w14:textId="5B85B038" w:rsidR="00436FD3" w:rsidRDefault="7261F509">
      <w:r w:rsidRPr="7261F509">
        <w:rPr>
          <w:rFonts w:ascii="Calibri" w:eastAsia="Calibri" w:hAnsi="Calibri" w:cs="Calibri"/>
          <w:b/>
          <w:bCs/>
          <w:i/>
          <w:iCs/>
          <w:color w:val="999999"/>
        </w:rPr>
        <w:t>Будьте бдительны, не наступайте на чужие грабли!</w:t>
      </w:r>
    </w:p>
    <w:p w14:paraId="54B5BC27" w14:textId="34B7058A" w:rsidR="00436FD3" w:rsidRDefault="7261F509" w:rsidP="7261F509">
      <w:pPr>
        <w:pStyle w:val="2"/>
        <w:rPr>
          <w:rFonts w:ascii="Calibri" w:eastAsia="Calibri" w:hAnsi="Calibri" w:cs="Calibri"/>
          <w:b/>
          <w:bCs/>
          <w:color w:val="111111"/>
          <w:sz w:val="32"/>
          <w:szCs w:val="32"/>
        </w:rPr>
      </w:pPr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 xml:space="preserve">Как </w:t>
      </w:r>
      <w:proofErr w:type="spellStart"/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>лжебанки</w:t>
      </w:r>
      <w:proofErr w:type="spellEnd"/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 xml:space="preserve"> выманивают деньги?</w:t>
      </w:r>
    </w:p>
    <w:p w14:paraId="34D7B5E6" w14:textId="47E09452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color w:val="2F2F2F"/>
        </w:rPr>
        <w:t xml:space="preserve">Мошенники просят что-то оплатить под разными предлогами. </w:t>
      </w:r>
      <w:proofErr w:type="gramStart"/>
      <w:r w:rsidRPr="7261F509">
        <w:rPr>
          <w:rFonts w:ascii="Calibri" w:eastAsia="Calibri" w:hAnsi="Calibri" w:cs="Calibri"/>
          <w:color w:val="2F2F2F"/>
        </w:rPr>
        <w:t>Например</w:t>
      </w:r>
      <w:proofErr w:type="gramEnd"/>
      <w:r w:rsidRPr="7261F509">
        <w:rPr>
          <w:rFonts w:ascii="Calibri" w:eastAsia="Calibri" w:hAnsi="Calibri" w:cs="Calibri"/>
          <w:color w:val="2F2F2F"/>
        </w:rPr>
        <w:t>:</w:t>
      </w:r>
    </w:p>
    <w:p w14:paraId="2A1FADEC" w14:textId="6618092A" w:rsidR="00436FD3" w:rsidRDefault="7261F509" w:rsidP="7261F509">
      <w:pPr>
        <w:pStyle w:val="a3"/>
        <w:numPr>
          <w:ilvl w:val="0"/>
          <w:numId w:val="2"/>
        </w:numPr>
        <w:spacing w:line="330" w:lineRule="exact"/>
        <w:rPr>
          <w:rFonts w:eastAsiaTheme="minorEastAsia"/>
          <w:color w:val="2F2F2F"/>
        </w:rPr>
      </w:pPr>
      <w:r w:rsidRPr="7261F509">
        <w:rPr>
          <w:rFonts w:ascii="Calibri" w:eastAsia="Calibri" w:hAnsi="Calibri" w:cs="Calibri"/>
          <w:color w:val="2F2F2F"/>
        </w:rPr>
        <w:t>«Кредит одобрен, но в вашем регионе нет нашего представительства, поэтому надо оплатить комиссию за перевод денег».</w:t>
      </w:r>
    </w:p>
    <w:p w14:paraId="409C9A12" w14:textId="3D249C3A" w:rsidR="00436FD3" w:rsidRDefault="7261F509" w:rsidP="7261F509">
      <w:pPr>
        <w:pStyle w:val="a3"/>
        <w:numPr>
          <w:ilvl w:val="0"/>
          <w:numId w:val="2"/>
        </w:numPr>
        <w:spacing w:line="330" w:lineRule="exact"/>
        <w:rPr>
          <w:rFonts w:eastAsiaTheme="minorEastAsia"/>
          <w:color w:val="2F2F2F"/>
        </w:rPr>
      </w:pPr>
      <w:r w:rsidRPr="7261F509">
        <w:rPr>
          <w:rFonts w:ascii="Calibri" w:eastAsia="Calibri" w:hAnsi="Calibri" w:cs="Calibri"/>
          <w:color w:val="2F2F2F"/>
        </w:rPr>
        <w:t>«Для получения кредита необходимо оформить страховку, ее нужно оплатить заранее».</w:t>
      </w:r>
    </w:p>
    <w:p w14:paraId="397DDBF9" w14:textId="527368DA" w:rsidR="00436FD3" w:rsidRDefault="002B01C9" w:rsidP="7261F509">
      <w:pPr>
        <w:spacing w:line="330" w:lineRule="exact"/>
      </w:pPr>
      <w:r>
        <w:lastRenderedPageBreak/>
        <w:br/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23F0C1AF" wp14:editId="3DCB87B6">
            <wp:simplePos x="0" y="0"/>
            <wp:positionH relativeFrom="column">
              <wp:posOffset>0</wp:posOffset>
            </wp:positionH>
            <wp:positionV relativeFrom="paragraph">
              <wp:posOffset>4198620</wp:posOffset>
            </wp:positionV>
            <wp:extent cx="5724525" cy="2638718"/>
            <wp:effectExtent l="0" t="0" r="0" b="9525"/>
            <wp:wrapSquare wrapText="bothSides"/>
            <wp:docPr id="1" name="Рисунок 1" descr="lzhebanki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63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721FA2" w14:textId="12CC3E8D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color w:val="2F2F2F"/>
        </w:rPr>
        <w:t>Сумма страховки обычно указывается в процентах от суммы кредита (например, 1,5%). Это убеждает клиента в том, что все правдоподобно. Деньги за страховку просят перевести на банковскую карту одного из крупных российских банков. Это якобы должно увеличить доверие потенциального заемщика.</w:t>
      </w:r>
    </w:p>
    <w:p w14:paraId="1169C70A" w14:textId="2D57D6AD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color w:val="2F2F2F"/>
        </w:rPr>
        <w:t xml:space="preserve">После того как клиент оплатил страховку, ему звонит другой представитель </w:t>
      </w:r>
      <w:proofErr w:type="spellStart"/>
      <w:r w:rsidRPr="7261F509">
        <w:rPr>
          <w:rFonts w:ascii="Calibri" w:eastAsia="Calibri" w:hAnsi="Calibri" w:cs="Calibri"/>
          <w:color w:val="2F2F2F"/>
        </w:rPr>
        <w:t>лжебанка</w:t>
      </w:r>
      <w:proofErr w:type="spellEnd"/>
      <w:r w:rsidRPr="7261F509">
        <w:rPr>
          <w:rFonts w:ascii="Calibri" w:eastAsia="Calibri" w:hAnsi="Calibri" w:cs="Calibri"/>
          <w:color w:val="2F2F2F"/>
        </w:rPr>
        <w:t>. Он представляется сотрудником службы безопасности и просит совершить еще несколько переводов. Для этого он придумывает разные предлоги. Например, говорит, что нужно оплатить доставку кредитки или договора кредитования, уплатить какой-то налог и тому подобное.</w:t>
      </w:r>
    </w:p>
    <w:p w14:paraId="70FC77FF" w14:textId="50B429DE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color w:val="2F2F2F"/>
        </w:rPr>
        <w:t>Получив деньги, мошенники перестают выходить на связь.</w:t>
      </w:r>
    </w:p>
    <w:p w14:paraId="579FB3FF" w14:textId="30F3319A" w:rsidR="00436FD3" w:rsidRDefault="7261F509" w:rsidP="7261F509">
      <w:pPr>
        <w:pStyle w:val="2"/>
        <w:rPr>
          <w:rFonts w:ascii="Calibri" w:eastAsia="Calibri" w:hAnsi="Calibri" w:cs="Calibri"/>
          <w:b/>
          <w:bCs/>
          <w:color w:val="111111"/>
          <w:sz w:val="32"/>
          <w:szCs w:val="32"/>
        </w:rPr>
      </w:pPr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 xml:space="preserve">Как распознать </w:t>
      </w:r>
      <w:proofErr w:type="spellStart"/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>лжебанки</w:t>
      </w:r>
      <w:proofErr w:type="spellEnd"/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>?</w:t>
      </w:r>
    </w:p>
    <w:p w14:paraId="0862610F" w14:textId="2C4F3A98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color w:val="2F2F2F"/>
        </w:rPr>
        <w:t>Обратите внимание на сайт такой организации: на первый взгляд он похож на веб-страницу настоящего банка. Но, присмотревшись, вы поймете: перед вами мошенники.</w:t>
      </w:r>
    </w:p>
    <w:p w14:paraId="25F35D33" w14:textId="05C47533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b/>
          <w:bCs/>
          <w:color w:val="000000" w:themeColor="text1"/>
        </w:rPr>
      </w:pPr>
      <w:r w:rsidRPr="7261F509">
        <w:rPr>
          <w:rFonts w:ascii="Calibri" w:eastAsia="Calibri" w:hAnsi="Calibri" w:cs="Calibri"/>
          <w:b/>
          <w:bCs/>
          <w:color w:val="000000" w:themeColor="text1"/>
        </w:rPr>
        <w:t>Фиктивная лицензия.</w:t>
      </w:r>
      <w:r w:rsidRPr="7261F509">
        <w:rPr>
          <w:rFonts w:ascii="Calibri" w:eastAsia="Calibri" w:hAnsi="Calibri" w:cs="Calibri"/>
          <w:color w:val="000000" w:themeColor="text1"/>
        </w:rPr>
        <w:t xml:space="preserve"> Мошенники размещают на сайте якобы отсканированную копию лицензии, чтобы вы им доверились. Но при сверке со </w:t>
      </w:r>
      <w:hyperlink r:id="rId8">
        <w:r w:rsidRPr="7261F509">
          <w:rPr>
            <w:rStyle w:val="a4"/>
            <w:rFonts w:ascii="Calibri" w:eastAsia="Calibri" w:hAnsi="Calibri" w:cs="Calibri"/>
            <w:color w:val="3559AB"/>
          </w:rPr>
          <w:t>справочником</w:t>
        </w:r>
      </w:hyperlink>
      <w:r w:rsidRPr="7261F509">
        <w:rPr>
          <w:rFonts w:ascii="Calibri" w:eastAsia="Calibri" w:hAnsi="Calibri" w:cs="Calibri"/>
          <w:color w:val="000000" w:themeColor="text1"/>
        </w:rPr>
        <w:t xml:space="preserve"> Банка России вы либо не найдете такой банк по регистрационному номеру документа, либо обнаружите, что номер принадлежит другому банку.</w:t>
      </w:r>
    </w:p>
    <w:p w14:paraId="6504F05C" w14:textId="413CECD1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b/>
          <w:bCs/>
          <w:color w:val="000000" w:themeColor="text1"/>
        </w:rPr>
      </w:pPr>
      <w:r w:rsidRPr="7261F509">
        <w:rPr>
          <w:rFonts w:ascii="Calibri" w:eastAsia="Calibri" w:hAnsi="Calibri" w:cs="Calibri"/>
          <w:b/>
          <w:bCs/>
          <w:color w:val="000000" w:themeColor="text1"/>
        </w:rPr>
        <w:t>Сомнительное название.</w:t>
      </w:r>
      <w:r w:rsidRPr="7261F509">
        <w:rPr>
          <w:rFonts w:ascii="Calibri" w:eastAsia="Calibri" w:hAnsi="Calibri" w:cs="Calibri"/>
          <w:color w:val="000000" w:themeColor="text1"/>
        </w:rPr>
        <w:t xml:space="preserve"> Название сайта мошенников может быть очень похоже на адрес настоящего банка. Они могут копировать логотипы и дизайн сайтов банков, которые когда-то работали, но лопнули. Так мошенники пытаются вас запутать.</w:t>
      </w:r>
    </w:p>
    <w:p w14:paraId="30627B9A" w14:textId="52C7222C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b/>
          <w:bCs/>
          <w:color w:val="000000" w:themeColor="text1"/>
        </w:rPr>
      </w:pPr>
      <w:r w:rsidRPr="7261F509">
        <w:rPr>
          <w:rFonts w:ascii="Calibri" w:eastAsia="Calibri" w:hAnsi="Calibri" w:cs="Calibri"/>
          <w:b/>
          <w:bCs/>
          <w:color w:val="000000" w:themeColor="text1"/>
        </w:rPr>
        <w:t>Плохой дизайн.</w:t>
      </w:r>
      <w:r w:rsidRPr="7261F509">
        <w:rPr>
          <w:rFonts w:ascii="Calibri" w:eastAsia="Calibri" w:hAnsi="Calibri" w:cs="Calibri"/>
          <w:color w:val="000000" w:themeColor="text1"/>
        </w:rPr>
        <w:t xml:space="preserve"> Качество дизайна у таких сайтов обычно низкое. Цель мошенников — заработать на вас, а не тратиться на хороший дизайн. Часть разделов меню — «Руководство», «Наши офисы», «Контакты» — может и вовсе не открываться.</w:t>
      </w:r>
    </w:p>
    <w:p w14:paraId="3A8A6DBB" w14:textId="3D0E485E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b/>
          <w:bCs/>
          <w:color w:val="000000" w:themeColor="text1"/>
        </w:rPr>
      </w:pPr>
      <w:r w:rsidRPr="7261F509">
        <w:rPr>
          <w:rFonts w:ascii="Calibri" w:eastAsia="Calibri" w:hAnsi="Calibri" w:cs="Calibri"/>
          <w:b/>
          <w:bCs/>
          <w:color w:val="000000" w:themeColor="text1"/>
        </w:rPr>
        <w:lastRenderedPageBreak/>
        <w:t>Нет отчетности.</w:t>
      </w:r>
      <w:r w:rsidRPr="7261F509">
        <w:rPr>
          <w:rFonts w:ascii="Calibri" w:eastAsia="Calibri" w:hAnsi="Calibri" w:cs="Calibri"/>
          <w:color w:val="000000" w:themeColor="text1"/>
        </w:rPr>
        <w:t xml:space="preserve"> Вы вряд ли найдете на сайте открытую информацию о работе организации, которую обязаны публиковать банки на своих сайтах: уставные</w:t>
      </w:r>
      <w:bookmarkStart w:id="0" w:name="_GoBack"/>
      <w:bookmarkEnd w:id="0"/>
      <w:r w:rsidRPr="7261F509">
        <w:rPr>
          <w:rFonts w:ascii="Calibri" w:eastAsia="Calibri" w:hAnsi="Calibri" w:cs="Calibri"/>
          <w:color w:val="000000" w:themeColor="text1"/>
        </w:rPr>
        <w:t xml:space="preserve"> документы, финансовую отчетность.</w:t>
      </w:r>
    </w:p>
    <w:p w14:paraId="6033ACE6" w14:textId="1D28A4E6" w:rsidR="00436FD3" w:rsidRDefault="7261F509" w:rsidP="7261F509">
      <w:pPr>
        <w:spacing w:line="330" w:lineRule="exact"/>
      </w:pPr>
      <w:r w:rsidRPr="7261F509">
        <w:rPr>
          <w:rFonts w:ascii="Calibri" w:eastAsia="Calibri" w:hAnsi="Calibri" w:cs="Calibri"/>
          <w:color w:val="2F2F2F"/>
        </w:rPr>
        <w:t xml:space="preserve">И еще: чаще всего </w:t>
      </w:r>
      <w:proofErr w:type="spellStart"/>
      <w:r w:rsidRPr="7261F509">
        <w:rPr>
          <w:rFonts w:ascii="Calibri" w:eastAsia="Calibri" w:hAnsi="Calibri" w:cs="Calibri"/>
          <w:color w:val="2F2F2F"/>
        </w:rPr>
        <w:t>лжебанки</w:t>
      </w:r>
      <w:proofErr w:type="spellEnd"/>
      <w:r w:rsidRPr="7261F509">
        <w:rPr>
          <w:rFonts w:ascii="Calibri" w:eastAsia="Calibri" w:hAnsi="Calibri" w:cs="Calibri"/>
          <w:color w:val="2F2F2F"/>
        </w:rPr>
        <w:t xml:space="preserve"> не имеют юридического лица и вообще какой-либо правовой формы. А значит, вычислить мошенников будет практически невозможно.</w:t>
      </w:r>
    </w:p>
    <w:p w14:paraId="533D1999" w14:textId="20EF3502" w:rsidR="00436FD3" w:rsidRDefault="002B01C9" w:rsidP="7261F509">
      <w:pPr>
        <w:spacing w:line="330" w:lineRule="exac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E8AD9C" wp14:editId="39B7B091">
            <wp:simplePos x="0" y="0"/>
            <wp:positionH relativeFrom="column">
              <wp:posOffset>0</wp:posOffset>
            </wp:positionH>
            <wp:positionV relativeFrom="paragraph">
              <wp:posOffset>-1251483</wp:posOffset>
            </wp:positionV>
            <wp:extent cx="5724524" cy="2457450"/>
            <wp:effectExtent l="0" t="0" r="0" b="0"/>
            <wp:wrapSquare wrapText="bothSides"/>
            <wp:docPr id="2" name="Рисунок 2" descr="lzhebanki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26D60E28" w14:textId="76971A96" w:rsidR="00436FD3" w:rsidRDefault="7261F509" w:rsidP="7261F509">
      <w:pPr>
        <w:pStyle w:val="2"/>
        <w:rPr>
          <w:rFonts w:ascii="Calibri" w:eastAsia="Calibri" w:hAnsi="Calibri" w:cs="Calibri"/>
          <w:b/>
          <w:bCs/>
          <w:color w:val="111111"/>
          <w:sz w:val="32"/>
          <w:szCs w:val="32"/>
        </w:rPr>
      </w:pPr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 xml:space="preserve">Как обезопасить себя от </w:t>
      </w:r>
      <w:proofErr w:type="spellStart"/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>лжебанкиров</w:t>
      </w:r>
      <w:proofErr w:type="spellEnd"/>
      <w:r w:rsidRPr="7261F509">
        <w:rPr>
          <w:rFonts w:ascii="Calibri" w:eastAsia="Calibri" w:hAnsi="Calibri" w:cs="Calibri"/>
          <w:b/>
          <w:bCs/>
          <w:color w:val="111111"/>
          <w:sz w:val="32"/>
          <w:szCs w:val="32"/>
        </w:rPr>
        <w:t>?</w:t>
      </w:r>
    </w:p>
    <w:p w14:paraId="2A68BCCA" w14:textId="6CBD3675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color w:val="000000" w:themeColor="text1"/>
        </w:rPr>
      </w:pPr>
      <w:r w:rsidRPr="7261F509">
        <w:rPr>
          <w:rFonts w:ascii="Calibri" w:eastAsia="Calibri" w:hAnsi="Calibri" w:cs="Calibri"/>
          <w:color w:val="000000" w:themeColor="text1"/>
        </w:rPr>
        <w:t xml:space="preserve">Проверяйте лицензию банка в </w:t>
      </w:r>
      <w:hyperlink r:id="rId10">
        <w:r w:rsidRPr="7261F509">
          <w:rPr>
            <w:rStyle w:val="a4"/>
            <w:rFonts w:ascii="Calibri" w:eastAsia="Calibri" w:hAnsi="Calibri" w:cs="Calibri"/>
            <w:color w:val="3559AB"/>
          </w:rPr>
          <w:t>справочнике</w:t>
        </w:r>
      </w:hyperlink>
      <w:r w:rsidRPr="7261F509">
        <w:rPr>
          <w:rFonts w:ascii="Calibri" w:eastAsia="Calibri" w:hAnsi="Calibri" w:cs="Calibri"/>
          <w:color w:val="000000" w:themeColor="text1"/>
        </w:rPr>
        <w:t xml:space="preserve"> регулятора. Если такая компания есть в списке, убедитесь, что адрес сайта организации и адрес официального сайта банка, который указан в реестре, совпадают. Позвоните в банк по телефону на официальном сайте и попросите подтвердить одобрение кредита.</w:t>
      </w:r>
    </w:p>
    <w:p w14:paraId="47307265" w14:textId="046F7B3D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color w:val="000000" w:themeColor="text1"/>
        </w:rPr>
      </w:pPr>
      <w:r w:rsidRPr="7261F509">
        <w:rPr>
          <w:rFonts w:ascii="Calibri" w:eastAsia="Calibri" w:hAnsi="Calibri" w:cs="Calibri"/>
          <w:color w:val="000000" w:themeColor="text1"/>
        </w:rPr>
        <w:t>Не оставляйте свои персональные данные на сомнительных сайтах и не передавайте их «онлайн-сервисам по подбору кредита». Далеко не все ресурсы могут защитить вашу конфиденциальную информацию.</w:t>
      </w:r>
    </w:p>
    <w:p w14:paraId="2B89648C" w14:textId="663A561E" w:rsidR="00436FD3" w:rsidRDefault="7261F509" w:rsidP="7261F509">
      <w:pPr>
        <w:pStyle w:val="a3"/>
        <w:numPr>
          <w:ilvl w:val="0"/>
          <w:numId w:val="1"/>
        </w:numPr>
        <w:spacing w:line="330" w:lineRule="exact"/>
        <w:rPr>
          <w:rFonts w:eastAsiaTheme="minorEastAsia"/>
          <w:color w:val="000000" w:themeColor="text1"/>
        </w:rPr>
      </w:pPr>
      <w:r w:rsidRPr="7261F509">
        <w:rPr>
          <w:rFonts w:ascii="Calibri" w:eastAsia="Calibri" w:hAnsi="Calibri" w:cs="Calibri"/>
          <w:color w:val="000000" w:themeColor="text1"/>
        </w:rPr>
        <w:t>Помните, что настоящий банк никогда не предложит вам сделать денежный перевод через другой банк, тем более проводить операцию через карточный счет.</w:t>
      </w:r>
    </w:p>
    <w:p w14:paraId="501817AE" w14:textId="375F07AA" w:rsidR="00436FD3" w:rsidRDefault="00436FD3" w:rsidP="7261F509"/>
    <w:sectPr w:rsidR="00436F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74F21"/>
    <w:multiLevelType w:val="hybridMultilevel"/>
    <w:tmpl w:val="E0DE5B78"/>
    <w:lvl w:ilvl="0" w:tplc="6600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C3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64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4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8D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AB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09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2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87AF6"/>
    <w:multiLevelType w:val="hybridMultilevel"/>
    <w:tmpl w:val="1B943E48"/>
    <w:lvl w:ilvl="0" w:tplc="B5724F6C">
      <w:start w:val="1"/>
      <w:numFmt w:val="decimal"/>
      <w:lvlText w:val="%1."/>
      <w:lvlJc w:val="left"/>
      <w:pPr>
        <w:ind w:left="720" w:hanging="360"/>
      </w:pPr>
    </w:lvl>
    <w:lvl w:ilvl="1" w:tplc="4FA6FEB0">
      <w:start w:val="1"/>
      <w:numFmt w:val="lowerLetter"/>
      <w:lvlText w:val="%2."/>
      <w:lvlJc w:val="left"/>
      <w:pPr>
        <w:ind w:left="1440" w:hanging="360"/>
      </w:pPr>
    </w:lvl>
    <w:lvl w:ilvl="2" w:tplc="61B4AB3C">
      <w:start w:val="1"/>
      <w:numFmt w:val="lowerRoman"/>
      <w:lvlText w:val="%3."/>
      <w:lvlJc w:val="right"/>
      <w:pPr>
        <w:ind w:left="2160" w:hanging="180"/>
      </w:pPr>
    </w:lvl>
    <w:lvl w:ilvl="3" w:tplc="B4907718">
      <w:start w:val="1"/>
      <w:numFmt w:val="decimal"/>
      <w:lvlText w:val="%4."/>
      <w:lvlJc w:val="left"/>
      <w:pPr>
        <w:ind w:left="2880" w:hanging="360"/>
      </w:pPr>
    </w:lvl>
    <w:lvl w:ilvl="4" w:tplc="51940F54">
      <w:start w:val="1"/>
      <w:numFmt w:val="lowerLetter"/>
      <w:lvlText w:val="%5."/>
      <w:lvlJc w:val="left"/>
      <w:pPr>
        <w:ind w:left="3600" w:hanging="360"/>
      </w:pPr>
    </w:lvl>
    <w:lvl w:ilvl="5" w:tplc="57D6419E">
      <w:start w:val="1"/>
      <w:numFmt w:val="lowerRoman"/>
      <w:lvlText w:val="%6."/>
      <w:lvlJc w:val="right"/>
      <w:pPr>
        <w:ind w:left="4320" w:hanging="180"/>
      </w:pPr>
    </w:lvl>
    <w:lvl w:ilvl="6" w:tplc="CEC608CC">
      <w:start w:val="1"/>
      <w:numFmt w:val="decimal"/>
      <w:lvlText w:val="%7."/>
      <w:lvlJc w:val="left"/>
      <w:pPr>
        <w:ind w:left="5040" w:hanging="360"/>
      </w:pPr>
    </w:lvl>
    <w:lvl w:ilvl="7" w:tplc="F714712C">
      <w:start w:val="1"/>
      <w:numFmt w:val="lowerLetter"/>
      <w:lvlText w:val="%8."/>
      <w:lvlJc w:val="left"/>
      <w:pPr>
        <w:ind w:left="5760" w:hanging="360"/>
      </w:pPr>
    </w:lvl>
    <w:lvl w:ilvl="8" w:tplc="1B48F0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B4962E"/>
    <w:rsid w:val="002B01C9"/>
    <w:rsid w:val="00436FD3"/>
    <w:rsid w:val="12B4962E"/>
    <w:rsid w:val="7261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962E"/>
  <w15:chartTrackingRefBased/>
  <w15:docId w15:val="{0F053A9D-093D-46A8-884F-154D4A4D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fmp_chec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services/grabli/zvonki/vam-odobren-kredit-kurer-privezet-dogovo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br.ru/fmp_chec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Куренинова Олеся</dc:creator>
  <cp:keywords/>
  <dc:description/>
  <cp:lastModifiedBy>Ma4balaka</cp:lastModifiedBy>
  <cp:revision>2</cp:revision>
  <dcterms:created xsi:type="dcterms:W3CDTF">2020-10-02T07:28:00Z</dcterms:created>
  <dcterms:modified xsi:type="dcterms:W3CDTF">2020-10-02T07:28:00Z</dcterms:modified>
</cp:coreProperties>
</file>